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 w:rsidRPr="006C1C90">
        <w:rPr>
          <w:rFonts w:ascii="Arial" w:hAnsi="Arial"/>
          <w:b/>
          <w:sz w:val="36"/>
          <w:szCs w:val="36"/>
        </w:rPr>
        <w:t>Call-Off Schedule 1</w:t>
      </w:r>
      <w:r>
        <w:rPr>
          <w:rFonts w:ascii="Arial" w:hAnsi="Arial"/>
          <w:b/>
          <w:sz w:val="36"/>
          <w:szCs w:val="36"/>
        </w:rPr>
        <w:t>8</w:t>
      </w:r>
      <w:r w:rsidRPr="006C1C90">
        <w:rPr>
          <w:rFonts w:ascii="Arial" w:hAnsi="Arial"/>
          <w:b/>
          <w:sz w:val="36"/>
          <w:szCs w:val="36"/>
        </w:rPr>
        <w:t xml:space="preserve"> (</w:t>
      </w:r>
      <w:r>
        <w:rPr>
          <w:rFonts w:ascii="Arial" w:hAnsi="Arial"/>
          <w:b/>
          <w:sz w:val="36"/>
          <w:szCs w:val="36"/>
        </w:rPr>
        <w:t>Background Checks</w:t>
      </w:r>
      <w:r w:rsidRPr="006C1C90">
        <w:rPr>
          <w:rFonts w:ascii="Arial" w:hAnsi="Arial"/>
          <w:b/>
          <w:sz w:val="36"/>
          <w:szCs w:val="36"/>
        </w:rPr>
        <w:t xml:space="preserve">) </w:t>
      </w:r>
    </w:p>
    <w:p w:rsidR="002C5723" w:rsidRPr="000A04A6" w:rsidRDefault="000A04A6" w:rsidP="00257032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:rsidR="002C5723" w:rsidRPr="000A04A6" w:rsidRDefault="002C5723" w:rsidP="00257032">
      <w:pPr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sz w:val="24"/>
          <w:szCs w:val="24"/>
          <w:lang w:eastAsia="zh-CN"/>
        </w:rPr>
        <w:t xml:space="preserve">This Schedule should be used where Supplier Staff must be vetted before working on Contract. </w:t>
      </w:r>
    </w:p>
    <w:p w:rsidR="006F1B87" w:rsidRPr="000A04A6" w:rsidRDefault="000A04A6" w:rsidP="00257032">
      <w:pPr>
        <w:pStyle w:val="GPSL1CLAUSEHEADING"/>
        <w:keepNext/>
        <w:jc w:val="left"/>
        <w:rPr>
          <w:rFonts w:ascii="Arial" w:hAnsi="Arial"/>
          <w:sz w:val="24"/>
          <w:szCs w:val="24"/>
        </w:rPr>
      </w:pPr>
      <w:bookmarkStart w:id="0" w:name="_Ref379290049"/>
      <w:r>
        <w:rPr>
          <w:rFonts w:ascii="Arial Bold" w:hAnsi="Arial Bold"/>
          <w:caps w:val="0"/>
          <w:sz w:val="24"/>
          <w:szCs w:val="24"/>
        </w:rPr>
        <w:t>Definitions</w:t>
      </w:r>
    </w:p>
    <w:p w:rsidR="006F1B87" w:rsidRPr="000A04A6" w:rsidRDefault="006F1B87" w:rsidP="00257032">
      <w:pPr>
        <w:ind w:left="720"/>
        <w:rPr>
          <w:rFonts w:ascii="Arial" w:hAnsi="Arial" w:cs="Arial"/>
          <w:sz w:val="24"/>
          <w:szCs w:val="24"/>
          <w:lang w:eastAsia="zh-CN"/>
        </w:rPr>
      </w:pPr>
      <w:r w:rsidRPr="000A04A6">
        <w:rPr>
          <w:rFonts w:ascii="Arial" w:hAnsi="Arial" w:cs="Arial"/>
          <w:b/>
          <w:sz w:val="24"/>
          <w:szCs w:val="24"/>
          <w:lang w:eastAsia="zh-CN"/>
        </w:rPr>
        <w:t>“Relevant Conviction”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 </w:t>
      </w:r>
      <w:r w:rsidR="00087A2E" w:rsidRPr="000A04A6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0A04A6">
        <w:rPr>
          <w:rFonts w:ascii="Arial" w:hAnsi="Arial" w:cs="Arial"/>
          <w:sz w:val="24"/>
          <w:szCs w:val="24"/>
          <w:lang w:eastAsia="zh-CN"/>
        </w:rPr>
        <w:t xml:space="preserve">any conviction listed in Annex 1 to this Schedule. </w:t>
      </w:r>
    </w:p>
    <w:p w:rsidR="00633ACA" w:rsidRPr="000A04A6" w:rsidRDefault="00633ACA" w:rsidP="00257032">
      <w:pPr>
        <w:pStyle w:val="GPSL1CLAUSEHEADING"/>
        <w:jc w:val="left"/>
        <w:rPr>
          <w:rFonts w:ascii="Arial Bold" w:hAnsi="Arial Bold"/>
          <w:caps w:val="0"/>
          <w:sz w:val="24"/>
          <w:szCs w:val="24"/>
        </w:rPr>
      </w:pPr>
      <w:r w:rsidRPr="000A04A6">
        <w:rPr>
          <w:rFonts w:ascii="Arial Bold" w:hAnsi="Arial Bold"/>
          <w:caps w:val="0"/>
          <w:sz w:val="24"/>
          <w:szCs w:val="24"/>
        </w:rPr>
        <w:t>Relevant Convictions</w:t>
      </w:r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bookmarkStart w:id="1" w:name="_Ref426731849"/>
      <w:r w:rsidRPr="000A04A6">
        <w:rPr>
          <w:rFonts w:ascii="Arial" w:hAnsi="Arial"/>
          <w:sz w:val="24"/>
          <w:szCs w:val="24"/>
        </w:rPr>
        <w:t xml:space="preserve">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ensure that no person who discloses that </w:t>
      </w:r>
      <w:r w:rsidR="00F347BA" w:rsidRPr="000A04A6">
        <w:rPr>
          <w:rFonts w:ascii="Arial" w:hAnsi="Arial"/>
          <w:sz w:val="24"/>
          <w:szCs w:val="24"/>
        </w:rPr>
        <w:t xml:space="preserve">they </w:t>
      </w:r>
      <w:r w:rsidRPr="000A04A6">
        <w:rPr>
          <w:rFonts w:ascii="Arial" w:hAnsi="Arial"/>
          <w:sz w:val="24"/>
          <w:szCs w:val="24"/>
        </w:rPr>
        <w:t>ha</w:t>
      </w:r>
      <w:r w:rsidR="00F347BA" w:rsidRPr="000A04A6">
        <w:rPr>
          <w:rFonts w:ascii="Arial" w:hAnsi="Arial"/>
          <w:sz w:val="24"/>
          <w:szCs w:val="24"/>
        </w:rPr>
        <w:t xml:space="preserve">ve </w:t>
      </w:r>
      <w:r w:rsidRPr="000A04A6">
        <w:rPr>
          <w:rFonts w:ascii="Arial" w:hAnsi="Arial"/>
          <w:sz w:val="24"/>
          <w:szCs w:val="24"/>
        </w:rPr>
        <w:t>a Relevant Conviction, or</w:t>
      </w:r>
      <w:r w:rsidR="00F347BA" w:rsidRPr="000A04A6">
        <w:rPr>
          <w:rFonts w:ascii="Arial" w:hAnsi="Arial"/>
          <w:sz w:val="24"/>
          <w:szCs w:val="24"/>
        </w:rPr>
        <w:t xml:space="preserve"> a person</w:t>
      </w:r>
      <w:r w:rsidRPr="000A04A6">
        <w:rPr>
          <w:rFonts w:ascii="Arial" w:hAnsi="Arial"/>
          <w:sz w:val="24"/>
          <w:szCs w:val="24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0A04A6">
        <w:rPr>
          <w:rFonts w:ascii="Arial" w:hAnsi="Arial"/>
          <w:sz w:val="24"/>
          <w:szCs w:val="24"/>
        </w:rPr>
        <w:t>Deliverables</w:t>
      </w:r>
      <w:r w:rsidRPr="000A04A6">
        <w:rPr>
          <w:rFonts w:ascii="Arial" w:hAnsi="Arial"/>
          <w:sz w:val="24"/>
          <w:szCs w:val="24"/>
        </w:rPr>
        <w:t xml:space="preserve"> without Approval.</w:t>
      </w:r>
      <w:bookmarkEnd w:id="0"/>
      <w:bookmarkEnd w:id="1"/>
    </w:p>
    <w:p w:rsidR="00633ACA" w:rsidRPr="000A04A6" w:rsidRDefault="00633ACA" w:rsidP="00257032">
      <w:pPr>
        <w:pStyle w:val="GPSL3numberedclause"/>
        <w:tabs>
          <w:tab w:val="clear" w:pos="2160"/>
          <w:tab w:val="left" w:pos="1134"/>
          <w:tab w:val="left" w:pos="2127"/>
        </w:tabs>
        <w:ind w:left="2127" w:hanging="993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Notwithstanding</w:t>
      </w:r>
      <w:r w:rsidR="00F347BA" w:rsidRPr="000A04A6">
        <w:rPr>
          <w:rFonts w:ascii="Arial" w:hAnsi="Arial"/>
          <w:sz w:val="24"/>
          <w:szCs w:val="24"/>
        </w:rPr>
        <w:t xml:space="preserve"> Paragraph</w:t>
      </w:r>
      <w:r w:rsidRPr="000A04A6">
        <w:rPr>
          <w:rFonts w:ascii="Arial" w:hAnsi="Arial"/>
          <w:sz w:val="24"/>
          <w:szCs w:val="24"/>
        </w:rPr>
        <w:t xml:space="preserve"> </w:t>
      </w:r>
      <w:r w:rsidR="00714184">
        <w:rPr>
          <w:rFonts w:ascii="Arial" w:hAnsi="Arial"/>
          <w:sz w:val="24"/>
          <w:szCs w:val="24"/>
        </w:rPr>
        <w:t>3</w:t>
      </w:r>
      <w:r w:rsidR="00F347BA" w:rsidRPr="000A04A6">
        <w:rPr>
          <w:rFonts w:ascii="Arial" w:hAnsi="Arial"/>
          <w:sz w:val="24"/>
          <w:szCs w:val="24"/>
        </w:rPr>
        <w:t xml:space="preserve">.1.1 </w:t>
      </w:r>
      <w:r w:rsidRPr="000A04A6">
        <w:rPr>
          <w:rFonts w:ascii="Arial" w:hAnsi="Arial"/>
          <w:sz w:val="24"/>
          <w:szCs w:val="24"/>
        </w:rPr>
        <w:t xml:space="preserve">for each member of Supplier </w:t>
      </w:r>
      <w:r w:rsidR="00F347BA" w:rsidRPr="000A04A6">
        <w:rPr>
          <w:rFonts w:ascii="Arial" w:hAnsi="Arial"/>
          <w:sz w:val="24"/>
          <w:szCs w:val="24"/>
        </w:rPr>
        <w:t xml:space="preserve">Staff </w:t>
      </w:r>
      <w:r w:rsidRPr="000A04A6">
        <w:rPr>
          <w:rFonts w:ascii="Arial" w:hAnsi="Arial"/>
          <w:sz w:val="24"/>
          <w:szCs w:val="24"/>
        </w:rPr>
        <w:t xml:space="preserve">who, in providing the </w:t>
      </w:r>
      <w:r w:rsidR="00F347BA" w:rsidRPr="000A04A6">
        <w:rPr>
          <w:rFonts w:ascii="Arial" w:hAnsi="Arial"/>
          <w:sz w:val="24"/>
          <w:szCs w:val="24"/>
        </w:rPr>
        <w:t>Deliverable</w:t>
      </w:r>
      <w:r w:rsidRPr="000A04A6">
        <w:rPr>
          <w:rFonts w:ascii="Arial" w:hAnsi="Arial"/>
          <w:sz w:val="24"/>
          <w:szCs w:val="24"/>
        </w:rPr>
        <w:t xml:space="preserve">s, has, will have or is likely to have access to children, vulnerable persons or other members of the public to whom the </w:t>
      </w:r>
      <w:r w:rsidR="00F347BA" w:rsidRPr="000A04A6">
        <w:rPr>
          <w:rFonts w:ascii="Arial" w:hAnsi="Arial"/>
          <w:sz w:val="24"/>
          <w:szCs w:val="24"/>
        </w:rPr>
        <w:t>Buyer</w:t>
      </w:r>
      <w:r w:rsidRPr="000A04A6">
        <w:rPr>
          <w:rFonts w:ascii="Arial" w:hAnsi="Arial"/>
          <w:sz w:val="24"/>
          <w:szCs w:val="24"/>
        </w:rPr>
        <w:t xml:space="preserve"> owes a special duty of care, the Supplier </w:t>
      </w:r>
      <w:r w:rsidR="00F347BA" w:rsidRPr="000A04A6">
        <w:rPr>
          <w:rFonts w:ascii="Arial" w:hAnsi="Arial"/>
          <w:sz w:val="24"/>
          <w:szCs w:val="24"/>
        </w:rPr>
        <w:t xml:space="preserve">must </w:t>
      </w:r>
      <w:r w:rsidRPr="000A04A6">
        <w:rPr>
          <w:rFonts w:ascii="Arial" w:hAnsi="Arial"/>
          <w:sz w:val="24"/>
          <w:szCs w:val="24"/>
        </w:rPr>
        <w:t xml:space="preserve">(and shall procure that the relevant Sub-Contractor </w:t>
      </w:r>
      <w:r w:rsidR="00F347BA" w:rsidRPr="000A04A6">
        <w:rPr>
          <w:rFonts w:ascii="Arial" w:hAnsi="Arial"/>
          <w:sz w:val="24"/>
          <w:szCs w:val="24"/>
        </w:rPr>
        <w:t>must</w:t>
      </w:r>
      <w:r w:rsidRPr="000A04A6">
        <w:rPr>
          <w:rFonts w:ascii="Arial" w:hAnsi="Arial"/>
          <w:sz w:val="24"/>
          <w:szCs w:val="24"/>
        </w:rPr>
        <w:t>):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(DfE);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:rsidR="00633ACA" w:rsidRPr="000A04A6" w:rsidRDefault="00633ACA" w:rsidP="00257032">
      <w:pPr>
        <w:pStyle w:val="GPSL3Indent"/>
        <w:jc w:val="left"/>
        <w:rPr>
          <w:sz w:val="24"/>
          <w:szCs w:val="24"/>
          <w:lang w:val="en-GB"/>
        </w:rPr>
      </w:pPr>
      <w:proofErr w:type="gramStart"/>
      <w:r w:rsidRPr="000A04A6">
        <w:rPr>
          <w:sz w:val="24"/>
          <w:szCs w:val="24"/>
          <w:lang w:val="en-GB"/>
        </w:rPr>
        <w:t>and</w:t>
      </w:r>
      <w:proofErr w:type="gramEnd"/>
      <w:r w:rsidRPr="000A04A6">
        <w:rPr>
          <w:sz w:val="24"/>
          <w:szCs w:val="24"/>
          <w:lang w:val="en-GB"/>
        </w:rPr>
        <w:t xml:space="preserve"> the Supplier shall not (and shall ensure that any Sub-Contractor shall not) engage or continue to employ in the provision of the </w:t>
      </w:r>
      <w:r w:rsidR="00F347BA" w:rsidRPr="000A04A6">
        <w:rPr>
          <w:sz w:val="24"/>
          <w:szCs w:val="24"/>
          <w:lang w:val="en-GB"/>
        </w:rPr>
        <w:t>Deliverables</w:t>
      </w:r>
      <w:r w:rsidRPr="000A04A6">
        <w:rPr>
          <w:sz w:val="24"/>
          <w:szCs w:val="24"/>
          <w:lang w:val="en-GB"/>
        </w:rPr>
        <w:t xml:space="preserve"> any person who has a Relevant Conviction or an inappropriate record.</w:t>
      </w:r>
    </w:p>
    <w:p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2" w:name="_Hlt365637504"/>
      <w:bookmarkStart w:id="3" w:name="_Hlt365637641"/>
      <w:bookmarkStart w:id="4" w:name="_Hlt365636904"/>
      <w:bookmarkStart w:id="5" w:name="_Hlt365636907"/>
      <w:bookmarkStart w:id="6" w:name="_Toc349230508"/>
      <w:bookmarkStart w:id="7" w:name="_Toc349230509"/>
      <w:bookmarkStart w:id="8" w:name="_Toc349230615"/>
      <w:bookmarkStart w:id="9" w:name="_Toc349230624"/>
      <w:bookmarkStart w:id="10" w:name="_Toc349230661"/>
      <w:bookmarkStart w:id="11" w:name="_Toc349230715"/>
      <w:bookmarkStart w:id="12" w:name="_Toc349230717"/>
      <w:bookmarkStart w:id="13" w:name="_Toc349231564"/>
      <w:bookmarkStart w:id="14" w:name="_Toc348712421"/>
      <w:bookmarkStart w:id="15" w:name="_Toc348712423"/>
      <w:bookmarkStart w:id="16" w:name="_Toc348712425"/>
      <w:bookmarkStart w:id="17" w:name="_Toc349230720"/>
      <w:bookmarkStart w:id="18" w:name="_Toc349231566"/>
      <w:bookmarkStart w:id="19" w:name="_Toc348712427"/>
      <w:bookmarkStart w:id="20" w:name="_Toc348712429"/>
      <w:bookmarkStart w:id="21" w:name="_Toc349230723"/>
      <w:bookmarkStart w:id="22" w:name="_Toc348712431"/>
      <w:bookmarkStart w:id="23" w:name="_Toc349230725"/>
      <w:bookmarkStart w:id="24" w:name="_Toc349231569"/>
      <w:bookmarkStart w:id="25" w:name="_Toc349230741"/>
      <w:bookmarkStart w:id="26" w:name="_Toc349231585"/>
      <w:bookmarkStart w:id="27" w:name="_Toc349232221"/>
      <w:bookmarkStart w:id="28" w:name="_Toc349230757"/>
      <w:bookmarkStart w:id="29" w:name="_Toc349230765"/>
      <w:bookmarkStart w:id="30" w:name="_Toc349231607"/>
      <w:bookmarkStart w:id="31" w:name="_Toc349232238"/>
      <w:bookmarkStart w:id="32" w:name="_Toc349230785"/>
      <w:bookmarkStart w:id="33" w:name="_Toc349231627"/>
      <w:bookmarkStart w:id="34" w:name="_Toc349230790"/>
      <w:bookmarkStart w:id="35" w:name="_Toc349231632"/>
      <w:bookmarkStart w:id="36" w:name="_Toc349230792"/>
      <w:bookmarkStart w:id="37" w:name="_Toc349230803"/>
      <w:bookmarkStart w:id="38" w:name="_Toc349231642"/>
      <w:bookmarkStart w:id="39" w:name="_Toc349232261"/>
      <w:bookmarkStart w:id="40" w:name="_Toc349230813"/>
      <w:bookmarkStart w:id="41" w:name="_Toc349231652"/>
      <w:bookmarkStart w:id="42" w:name="_Toc349232271"/>
      <w:bookmarkStart w:id="43" w:name="_Toc349230815"/>
      <w:bookmarkStart w:id="44" w:name="_Toc349231654"/>
      <w:bookmarkStart w:id="45" w:name="_Toc349232273"/>
      <w:bookmarkStart w:id="46" w:name="_Toc349230822"/>
      <w:bookmarkStart w:id="47" w:name="_Toc349231661"/>
      <w:bookmarkStart w:id="48" w:name="_Toc349232279"/>
      <w:bookmarkStart w:id="49" w:name="_Toc349230832"/>
      <w:bookmarkStart w:id="50" w:name="_Toc348712442"/>
      <w:bookmarkStart w:id="51" w:name="_Toc349230834"/>
      <w:bookmarkStart w:id="52" w:name="_Toc349231671"/>
      <w:bookmarkStart w:id="53" w:name="_Toc349230841"/>
      <w:bookmarkStart w:id="54" w:name="_Toc349231678"/>
      <w:bookmarkStart w:id="55" w:name="_Toc349232291"/>
      <w:bookmarkStart w:id="56" w:name="_Toc349230869"/>
      <w:bookmarkStart w:id="57" w:name="_Toc348712444"/>
      <w:bookmarkStart w:id="58" w:name="_Toc348712446"/>
      <w:bookmarkStart w:id="59" w:name="_Toc348712448"/>
      <w:bookmarkStart w:id="60" w:name="_Toc349230895"/>
      <w:bookmarkStart w:id="61" w:name="_Toc349231722"/>
      <w:bookmarkStart w:id="62" w:name="_Toc349230912"/>
      <w:bookmarkStart w:id="63" w:name="_Toc349230938"/>
      <w:bookmarkStart w:id="64" w:name="_Toc349231748"/>
      <w:bookmarkStart w:id="65" w:name="_Toc348712500"/>
      <w:bookmarkStart w:id="66" w:name="_Toc349231028"/>
      <w:bookmarkStart w:id="67" w:name="_Toc349231805"/>
      <w:bookmarkStart w:id="68" w:name="_Toc348712594"/>
      <w:bookmarkStart w:id="69" w:name="_Toc349231076"/>
      <w:bookmarkStart w:id="70" w:name="_Toc349231179"/>
      <w:bookmarkStart w:id="71" w:name="_Toc349231185"/>
      <w:bookmarkStart w:id="72" w:name="_Toc348712710"/>
      <w:bookmarkStart w:id="73" w:name="_Toc348712716"/>
      <w:bookmarkStart w:id="74" w:name="_Toc349231204"/>
      <w:bookmarkStart w:id="75" w:name="_GoBack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:rsidR="00C06547" w:rsidRPr="006C1C90" w:rsidRDefault="00C06547" w:rsidP="00257032">
      <w:pPr>
        <w:keepNext/>
        <w:rPr>
          <w:rFonts w:ascii="Arial" w:hAnsi="Arial"/>
          <w:b/>
          <w:sz w:val="36"/>
          <w:szCs w:val="36"/>
        </w:rPr>
      </w:pPr>
      <w:r>
        <w:rPr>
          <w:rFonts w:ascii="Arial" w:hAnsi="Arial"/>
          <w:b/>
          <w:sz w:val="36"/>
          <w:szCs w:val="36"/>
        </w:rPr>
        <w:t>Annex 1 – Relevant Convictions</w:t>
      </w:r>
    </w:p>
    <w:p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:rsidR="00C06547" w:rsidRPr="00C06547" w:rsidRDefault="00C06547" w:rsidP="00257032">
      <w:pPr>
        <w:rPr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BDF" w:rsidRDefault="00267BDF">
      <w:pPr>
        <w:spacing w:after="0" w:line="240" w:lineRule="auto"/>
      </w:pPr>
      <w:r>
        <w:separator/>
      </w:r>
    </w:p>
  </w:endnote>
  <w:endnote w:type="continuationSeparator" w:id="0">
    <w:p w:rsidR="00267BDF" w:rsidRDefault="00267B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0D0D5E">
      <w:rPr>
        <w:rFonts w:ascii="Arial" w:hAnsi="Arial" w:cs="Arial"/>
        <w:sz w:val="20"/>
      </w:rPr>
      <w:t>6096 Vehicle Lease</w:t>
    </w:r>
    <w:r w:rsidR="00F5667E">
      <w:rPr>
        <w:rFonts w:ascii="Arial" w:hAnsi="Arial" w:cs="Arial"/>
        <w:sz w:val="20"/>
      </w:rPr>
      <w:t>, Fleet Management and Flexible Rental Solutions</w:t>
    </w:r>
  </w:p>
  <w:p w:rsidR="00633ACA" w:rsidRPr="000A04A6" w:rsidRDefault="00633ACA" w:rsidP="00633ACA">
    <w:pPr>
      <w:pStyle w:val="Footer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="0040498B">
      <w:rPr>
        <w:rFonts w:ascii="Arial" w:hAnsi="Arial" w:cs="Arial"/>
        <w:sz w:val="20"/>
      </w:rPr>
      <w:tab/>
    </w:r>
    <w:r w:rsidR="0040498B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 xml:space="preserve"> </w:t>
    </w:r>
    <w:r w:rsidRPr="000A04A6">
      <w:rPr>
        <w:rFonts w:ascii="Arial" w:hAnsi="Arial" w:cs="Arial"/>
        <w:sz w:val="20"/>
      </w:rPr>
      <w:fldChar w:fldCharType="begin"/>
    </w:r>
    <w:r w:rsidRPr="000A04A6">
      <w:rPr>
        <w:rFonts w:ascii="Arial" w:hAnsi="Arial" w:cs="Arial"/>
        <w:sz w:val="20"/>
      </w:rPr>
      <w:instrText xml:space="preserve"> PAGE   \* MERGEFORMAT </w:instrText>
    </w:r>
    <w:r w:rsidRPr="000A04A6">
      <w:rPr>
        <w:rFonts w:ascii="Arial" w:hAnsi="Arial" w:cs="Arial"/>
        <w:sz w:val="20"/>
      </w:rPr>
      <w:fldChar w:fldCharType="separate"/>
    </w:r>
    <w:r w:rsidR="00F5667E">
      <w:rPr>
        <w:rFonts w:ascii="Arial" w:hAnsi="Arial" w:cs="Arial"/>
        <w:noProof/>
        <w:sz w:val="20"/>
      </w:rPr>
      <w:t>2</w:t>
    </w:r>
    <w:r w:rsidRPr="000A04A6">
      <w:rPr>
        <w:rFonts w:ascii="Arial" w:hAnsi="Arial" w:cs="Arial"/>
        <w:noProof/>
        <w:sz w:val="20"/>
      </w:rPr>
      <w:fldChar w:fldCharType="end"/>
    </w:r>
  </w:p>
  <w:p w:rsidR="0081513E" w:rsidRPr="000A04A6" w:rsidRDefault="00633ACA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18"/>
      </w:rPr>
    </w:pPr>
    <w:r w:rsidRPr="000A04A6">
      <w:rPr>
        <w:rFonts w:ascii="Arial" w:hAnsi="Arial" w:cs="Arial"/>
        <w:sz w:val="20"/>
      </w:rPr>
      <w:t xml:space="preserve">Model Version: </w:t>
    </w:r>
    <w:r w:rsidR="00D34568">
      <w:rPr>
        <w:rFonts w:ascii="Arial" w:hAnsi="Arial" w:cs="Arial"/>
        <w:sz w:val="20"/>
      </w:rPr>
      <w:t>v3.0</w:t>
    </w:r>
    <w:bookmarkStart w:id="76" w:name="LASTCURSORPOSITION"/>
    <w:bookmarkEnd w:id="76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BDF" w:rsidRDefault="00267BDF">
      <w:pPr>
        <w:spacing w:after="0" w:line="240" w:lineRule="auto"/>
      </w:pPr>
      <w:r>
        <w:separator/>
      </w:r>
    </w:p>
  </w:footnote>
  <w:footnote w:type="continuationSeparator" w:id="0">
    <w:p w:rsidR="00267BDF" w:rsidRDefault="00267B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39D621F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87A2E"/>
    <w:rsid w:val="000A04A6"/>
    <w:rsid w:val="000D0D5E"/>
    <w:rsid w:val="00123B48"/>
    <w:rsid w:val="001649BE"/>
    <w:rsid w:val="00205065"/>
    <w:rsid w:val="00257032"/>
    <w:rsid w:val="00267BDF"/>
    <w:rsid w:val="002C5723"/>
    <w:rsid w:val="00336691"/>
    <w:rsid w:val="0035736C"/>
    <w:rsid w:val="00395C1A"/>
    <w:rsid w:val="003E6C0A"/>
    <w:rsid w:val="0040498B"/>
    <w:rsid w:val="00413A18"/>
    <w:rsid w:val="004D7A03"/>
    <w:rsid w:val="00562676"/>
    <w:rsid w:val="005948E1"/>
    <w:rsid w:val="00633ACA"/>
    <w:rsid w:val="006D4AFC"/>
    <w:rsid w:val="006F1B87"/>
    <w:rsid w:val="00714184"/>
    <w:rsid w:val="007335CD"/>
    <w:rsid w:val="007C1693"/>
    <w:rsid w:val="0081513E"/>
    <w:rsid w:val="00880F36"/>
    <w:rsid w:val="00896AE1"/>
    <w:rsid w:val="009612FD"/>
    <w:rsid w:val="00A4427B"/>
    <w:rsid w:val="00A663BD"/>
    <w:rsid w:val="00BF1FD7"/>
    <w:rsid w:val="00C06547"/>
    <w:rsid w:val="00CF3849"/>
    <w:rsid w:val="00D236B6"/>
    <w:rsid w:val="00D34568"/>
    <w:rsid w:val="00D44FC1"/>
    <w:rsid w:val="00D75692"/>
    <w:rsid w:val="00DC54C2"/>
    <w:rsid w:val="00DC6DEE"/>
    <w:rsid w:val="00E63C82"/>
    <w:rsid w:val="00E94174"/>
    <w:rsid w:val="00F17D66"/>
    <w:rsid w:val="00F347BA"/>
    <w:rsid w:val="00F5667E"/>
    <w:rsid w:val="00FA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9E59602-4DFB-4520-8C29-539CE3FB6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304356-054E-4230-886E-479C94D58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Janine Cato</cp:lastModifiedBy>
  <cp:revision>9</cp:revision>
  <dcterms:created xsi:type="dcterms:W3CDTF">2018-06-18T14:34:00Z</dcterms:created>
  <dcterms:modified xsi:type="dcterms:W3CDTF">2018-11-29T11:37:00Z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